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Assogba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F,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Bourdel-Marchasson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r>
        <w:rPr>
          <w:rFonts w:ascii="Arial" w:hAnsi="Arial" w:cs="Arial"/>
          <w:i/>
          <w:iCs/>
          <w:color w:val="5C5C5C"/>
          <w:sz w:val="18"/>
          <w:szCs w:val="18"/>
        </w:rPr>
        <w:t>et al</w:t>
      </w:r>
      <w:r>
        <w:rPr>
          <w:rFonts w:ascii="Arial" w:hAnsi="Arial" w:cs="Arial"/>
          <w:color w:val="5C5C5C"/>
          <w:sz w:val="18"/>
          <w:szCs w:val="18"/>
        </w:rPr>
        <w:t xml:space="preserve">. </w:t>
      </w:r>
      <w:hyperlink r:id="rId6" w:tgtFrame="_self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Échantillon national témoin représentatif des personnes diabétiques,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2007-2010. Caractéristiques, état de santé, prise en charge et poids économique des personnes diabétiques</w:t>
        </w:r>
      </w:hyperlink>
      <w:r>
        <w:rPr>
          <w:rFonts w:ascii="Arial" w:hAnsi="Arial" w:cs="Arial"/>
          <w:color w:val="5C5C5C"/>
          <w:sz w:val="18"/>
          <w:szCs w:val="18"/>
        </w:rPr>
        <w:t>. Saint-Maurice : Institut de veille sanitaire ; 2013. 140 p.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Assogba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F,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Bourdel-Marchasson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r>
        <w:rPr>
          <w:rFonts w:ascii="Arial" w:hAnsi="Arial" w:cs="Arial"/>
          <w:i/>
          <w:iCs/>
          <w:color w:val="5C5C5C"/>
          <w:sz w:val="18"/>
          <w:szCs w:val="18"/>
        </w:rPr>
        <w:t>et al</w:t>
      </w:r>
      <w:r>
        <w:rPr>
          <w:rFonts w:ascii="Arial" w:hAnsi="Arial" w:cs="Arial"/>
          <w:color w:val="5C5C5C"/>
          <w:sz w:val="18"/>
          <w:szCs w:val="18"/>
        </w:rPr>
        <w:t xml:space="preserve">. </w:t>
      </w:r>
      <w:hyperlink r:id="rId7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Échantillon national témoin représentatif des personnes diabétiques,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2007-2010</w:t>
        </w:r>
      </w:hyperlink>
      <w:r>
        <w:rPr>
          <w:rFonts w:ascii="Arial" w:hAnsi="Arial" w:cs="Arial"/>
          <w:color w:val="5C5C5C"/>
          <w:sz w:val="18"/>
          <w:szCs w:val="18"/>
        </w:rPr>
        <w:t>. Saint-Maurice : Institut de veille sanitaire ; 2012. 8 p.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 xml:space="preserve">Fosse S,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A. </w:t>
      </w:r>
      <w:hyperlink r:id="rId8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Échantillon national témoin représentatif des personnes diabétiques,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2007-2010. Rapport méthodologique</w:t>
        </w:r>
      </w:hyperlink>
      <w:r>
        <w:rPr>
          <w:rFonts w:ascii="Arial" w:hAnsi="Arial" w:cs="Arial"/>
          <w:color w:val="5C5C5C"/>
          <w:sz w:val="18"/>
          <w:szCs w:val="18"/>
        </w:rPr>
        <w:t>. Saint-Maurice : Institut de veille sanitaire ; 2012. 73 p.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Mandereau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-Bruno L,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Druet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C,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Beltrand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J,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Milovanovic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I, Chantry M, Levy-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Marchal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C. </w:t>
      </w:r>
      <w:hyperlink r:id="rId9" w:tgtFrame="_self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Hospitalisation des enfants diabétiques en France à partir des données de l’enquête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>-Enfant 2007. Principaux résultats</w:t>
        </w:r>
      </w:hyperlink>
      <w:r>
        <w:rPr>
          <w:rFonts w:ascii="Arial" w:hAnsi="Arial" w:cs="Arial"/>
          <w:color w:val="5C5C5C"/>
          <w:sz w:val="18"/>
          <w:szCs w:val="18"/>
        </w:rPr>
        <w:t>. Saint-Maurice : Institut de veille sanitaire ; 2012. 4 p.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Tiv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M,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Viel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JF,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Mauny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F,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Eschwège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E, Weill A, Fournier C, Fagot-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Campagna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Penfornis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A. Medication adherence in type 2 diabetes: the ENTRED study 2007, a French population-based study.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PLoS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One 2012 ; 7(3) : e32412.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Eschwege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Gautier A, Risse M,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A. Selon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2007, contrôle métabolique difficile et complications fréquentes. Le Concours Médical Médecine Générale. Tome 134, volume 6. Juin 2012.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t>Bourdel-Marchasson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Tulon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Erpelding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M-L, Lecomte P,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Vexiau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P, Briançon S,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pour le comité scientifique d’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2007-2010. </w:t>
      </w:r>
      <w:hyperlink r:id="rId10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La qualité de vie des diabétiques de type 2 vivant en France métropolitaine : de multiples facteurs associés.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2007</w:t>
        </w:r>
      </w:hyperlink>
      <w:r>
        <w:rPr>
          <w:rFonts w:ascii="Arial" w:hAnsi="Arial" w:cs="Arial"/>
          <w:color w:val="5C5C5C"/>
          <w:sz w:val="18"/>
          <w:szCs w:val="18"/>
        </w:rPr>
        <w:t xml:space="preserve">. Bull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Epidemiol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Hebd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2011; 2:15-20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Pornet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C,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Bourdel-Marchasson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I,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Lecomte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P,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Eschwège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E,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Romon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I, Fosse S,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Assogba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F,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Roudier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C, Fagot-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Campagna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 for the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Entred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scientific committee. Trends in the quality of care for elderly people with type 2 diabetes: the need for improvements in safety and quality (the 2001 and 2007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Entred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studies).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Diabetes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Metab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. 2011 Apr;37(2):152-61.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Epub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2011 Mar 23.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t>Pornet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Bourdel-Marchasson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Lecomte P,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Eschwège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Fosse S,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Assogba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F,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 pour le comité scientifique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>. Diabète du sujet âgé : état de santé, qualité de la prise en charge médicale et perspectives (à partir des études ENTRED). La Revue de Gériatrie 2011 ; 36 : 601-608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>Gautier A,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Paumier A, Weill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Fournier C. Le diabète en France : résultats d’une enquête menée auprès des personnes diabétiques et de leurs médecins. La santé de l’homme janvier-février 2010, n° 405.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Hiebel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A, Fagot-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Campagna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A, Fosse S,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Varroud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-Vial M, Weill A,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Penfornis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A. Feasibility of screening for silent myocardial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ischaemia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according to the ALFEDIAM-SFC 2004 Guidelines in a population of diabetic patients. .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Diabetes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Metab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2010:36:286-292.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lastRenderedPageBreak/>
        <w:t>Ndong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JR,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Prévot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L, Hubert-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Brierre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R,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Pascolini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et al. </w:t>
      </w:r>
      <w:hyperlink r:id="rId11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Caractéristiques, risque vasculaire, complications et qualité des soins des personnes diabétiques dans les départements d'outre-mer et comparaison à la métropole :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2007-2010, France.</w:t>
        </w:r>
      </w:hyperlink>
      <w:r>
        <w:rPr>
          <w:rFonts w:ascii="Arial" w:hAnsi="Arial" w:cs="Arial"/>
          <w:color w:val="5C5C5C"/>
          <w:sz w:val="18"/>
          <w:szCs w:val="18"/>
        </w:rPr>
        <w:t xml:space="preserve"> Bull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Epidemiol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Hebd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2010;42-43:432-6.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>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Weill A, Paumier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Fournier C, Fosse S,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Chantry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Detournay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B,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Eschwège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Rudnichi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Halimi S. Que retenir du bilan d’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2007-2010 ? Médecine des Maladies Métaboliques 2010;2(4):212-218.</w:t>
      </w:r>
    </w:p>
    <w:p w:rsidR="00427863" w:rsidRPr="00333F68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  <w:lang w:val="en-US"/>
        </w:rPr>
      </w:pP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Boini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S,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Erpelding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ML, Fagot-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Campagna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Mesbah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M,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Chwalow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J,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Penfornis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Coliche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V,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Mollet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E, Meadows K,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Briançon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S. Factors associated with health-related quality of life in people with type 2 diabetes living in France, Health and Quality of Life Outcomes 2010, 8:124.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t>Némirovsky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B, d’après un entretien avec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A. Diabète de type 1 : premiers enseignements de l’étude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2007. Le Concours Médical 2010; 5:188-190.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>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Fosse S,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Penfornis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Lecomte P,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Bourdel-Marchasson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Chantry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M, Deligne J, Fournier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Weill A, Paumier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Escwège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pour le Comité Scientifique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. Caractéristiques, risque vasculaire et complications chez les personnes diabétiques en France métropolitaine : d’importantes évolutions entre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2001 et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2007. Feuillets de Biologie 2010;294(LI):1-6.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 xml:space="preserve">Ricci P,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Chantry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Detournay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B,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Kusnik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-Joinville O, Raimond V,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Thammavong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Weill A, pour le Comité Scientifique d'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. Coûts des soins remboursés par l’assurance maladie aux personnes traitées pour diabète : études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2001 et 2007. Prat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Organ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Soins 2010;41(1):1-10.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 xml:space="preserve">Fournier C. </w:t>
      </w:r>
      <w:hyperlink r:id="rId12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>Regard sur le diabète. Encadré « En bref »</w:t>
        </w:r>
      </w:hyperlink>
      <w:r>
        <w:rPr>
          <w:rFonts w:ascii="Arial" w:hAnsi="Arial" w:cs="Arial"/>
          <w:color w:val="5C5C5C"/>
          <w:sz w:val="18"/>
          <w:szCs w:val="18"/>
        </w:rPr>
        <w:t>. Lettre électronique Equilibre n°49, 2009.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t>Erpelding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ML,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Boini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S,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Mesbah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Chwalow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J,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Penfornis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Coliche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V, Mollet E,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Meadows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K, Briançon S, pour le comité scientifique d’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2001. </w:t>
      </w:r>
      <w:hyperlink r:id="rId13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Valeurs de référence de qualité de vie (DHP) chez les personnes diabétiques vivant en France –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2001-2003.</w:t>
        </w:r>
      </w:hyperlink>
      <w:r>
        <w:rPr>
          <w:rFonts w:ascii="Arial" w:hAnsi="Arial" w:cs="Arial"/>
          <w:color w:val="5C5C5C"/>
          <w:sz w:val="18"/>
          <w:szCs w:val="18"/>
        </w:rPr>
        <w:t xml:space="preserve"> Bull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Epidemiol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Hebd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2009;34:368-71.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>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Fosse S,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Penfornis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Lecomte P,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Bourdel-Marchasson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Chantry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M, Deligne J, Fournier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Weill A, Paumier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Eschwège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pour le comité scientifique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. </w:t>
      </w:r>
      <w:hyperlink r:id="rId14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Caractéristiques, risque vasculaire et complications chez les personnes diabétiques en France métropolitaine : d’importantes évolutions entre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2001 et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2007.</w:t>
        </w:r>
      </w:hyperlink>
      <w:r>
        <w:rPr>
          <w:rFonts w:ascii="Arial" w:hAnsi="Arial" w:cs="Arial"/>
          <w:color w:val="5C5C5C"/>
          <w:sz w:val="18"/>
          <w:szCs w:val="18"/>
        </w:rPr>
        <w:t xml:space="preserve"> Bull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Epidémiol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hebd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2009;42-43:450-5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 xml:space="preserve">Robert J,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Weill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Rudnichi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Thammavong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Fontbonne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Detournay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B, pour le comité scientifique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. </w:t>
      </w:r>
      <w:hyperlink r:id="rId15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>Prise en charge des personnes diabétiques de type 2 en France en 2007 et tendances par rapport à 2001.</w:t>
        </w:r>
      </w:hyperlink>
      <w:r>
        <w:rPr>
          <w:rFonts w:ascii="Arial" w:hAnsi="Arial" w:cs="Arial"/>
          <w:color w:val="5C5C5C"/>
          <w:sz w:val="18"/>
          <w:szCs w:val="18"/>
        </w:rPr>
        <w:t xml:space="preserve"> Bull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Epidemiol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Hebd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2009;42-43:455-60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 xml:space="preserve">Fournier C, Gautier A, Attali C, Bocquet-Chabert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Mosnier-Pudar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H,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Aujoulat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pour le groupe d’experts « démarche éducative » de l’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Inpes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. </w:t>
      </w:r>
      <w:hyperlink r:id="rId16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Besoins d’information et d’éducation des personnes diabétiques, pratiques éducatives des médecins, étude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>, France, 2007.</w:t>
        </w:r>
      </w:hyperlink>
      <w:r>
        <w:rPr>
          <w:rFonts w:ascii="Arial" w:hAnsi="Arial" w:cs="Arial"/>
          <w:color w:val="5C5C5C"/>
          <w:sz w:val="18"/>
          <w:szCs w:val="18"/>
        </w:rPr>
        <w:t xml:space="preserve"> Bull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Epidemiol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Hebd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2009;42-43:460-4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 xml:space="preserve">Ricci P,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Chantry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Detournay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B,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Kusnik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-Joinville O, Raimond V,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Thammavong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Weill A, pour le comité scientifique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. </w:t>
      </w:r>
      <w:hyperlink r:id="rId17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Coûts des soins remboursés par l’Assurance maladie aux personnes traitées pour diabète : Etudes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2001 et 2007.</w:t>
        </w:r>
      </w:hyperlink>
      <w:r>
        <w:rPr>
          <w:rFonts w:ascii="Arial" w:hAnsi="Arial" w:cs="Arial"/>
          <w:color w:val="5C5C5C"/>
          <w:sz w:val="18"/>
          <w:szCs w:val="18"/>
        </w:rPr>
        <w:t xml:space="preserve"> Bull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Epidemiol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Hebd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2009; 42-43:464-9.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lastRenderedPageBreak/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Jougla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Weill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Eschwège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Simon D,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A. </w:t>
      </w:r>
      <w:hyperlink r:id="rId18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Description de la mortalité et des causes de décès dans une cohorte d’adultes diabétiques, en France métropolitaine – Etude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2001.</w:t>
        </w:r>
      </w:hyperlink>
      <w:r>
        <w:rPr>
          <w:rFonts w:ascii="Arial" w:hAnsi="Arial" w:cs="Arial"/>
          <w:color w:val="5C5C5C"/>
          <w:sz w:val="18"/>
          <w:szCs w:val="18"/>
        </w:rPr>
        <w:t xml:space="preserve"> Bull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Epidémiol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hebd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2009;42-43:469-72.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>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pour le Comité scientifique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. Etat de santé des personnes diabétiques, qualité de la prise en charge, éducation thérapeutique, et coût du diabète : d’importantes évolutions entre 2001 et 2007 selon les enquêtes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>. Quotidien du médecin 26.11.2009, 8665 :18.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>Fournier C,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Traynard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PY,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Mosnier-Pudar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H, Halimi S,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Varroud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-Vial M,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Aujoulat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Gautier A. Démarche éducative : comment les médecins la perçoivent-ils? Résultats de l’étude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Entred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2007. Le Concours Médical 2009;20(131):810-812.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 xml:space="preserve">Paumier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Thammavong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Fosse S, Deligne J,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Heuls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B, Simon D. Le diabète et les ressortissants du RSI. L’essentiel Médical 2009;2:1-8.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Meadows K,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Erpelding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ML, Fagot-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Campagna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Boini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S, Farr A,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Briançon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S. An update on the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Diabtes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Health Profile (DHP-18) – A short measure of psychological and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behavioural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dysfunctioning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in people with type 1 and type 2 diabetes. </w:t>
      </w:r>
      <w:r>
        <w:rPr>
          <w:rFonts w:ascii="Arial" w:hAnsi="Arial" w:cs="Arial"/>
          <w:color w:val="5C5C5C"/>
          <w:sz w:val="18"/>
          <w:szCs w:val="18"/>
        </w:rPr>
        <w:t xml:space="preserve">Patient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Recorded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Outcomes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Newsletter, 2008 ; 40 : 17-18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Romon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I, Fosse S,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Eschwège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E, Simon D, Weill A,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Varroud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-Vial M,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Detournay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B, Fagot-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Campagna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A. Prevalence of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macrovascular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complications and cardiovascular risk factors in people treated for diabetes and living in France. </w:t>
      </w:r>
      <w:r>
        <w:rPr>
          <w:rFonts w:ascii="Arial" w:hAnsi="Arial" w:cs="Arial"/>
          <w:color w:val="5C5C5C"/>
          <w:sz w:val="18"/>
          <w:szCs w:val="18"/>
        </w:rPr>
        <w:t xml:space="preserve">The ENTRED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study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2001.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Diabetes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Metab</w:t>
      </w:r>
      <w:proofErr w:type="spellEnd"/>
      <w:r>
        <w:rPr>
          <w:rFonts w:ascii="Arial" w:hAnsi="Arial" w:cs="Arial"/>
          <w:color w:val="5C5C5C"/>
          <w:sz w:val="18"/>
          <w:szCs w:val="18"/>
        </w:rPr>
        <w:t>. 2008;34(2):140-7.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Lecomte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P, 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Romon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I, Fosse S, Simon D, Fagot-</w:t>
      </w:r>
      <w:proofErr w:type="spellStart"/>
      <w:r w:rsidRPr="00333F68">
        <w:rPr>
          <w:rFonts w:ascii="Arial" w:hAnsi="Arial" w:cs="Arial"/>
          <w:color w:val="5C5C5C"/>
          <w:sz w:val="18"/>
          <w:szCs w:val="18"/>
          <w:lang w:val="en-US"/>
        </w:rPr>
        <w:t>Campagna</w:t>
      </w:r>
      <w:proofErr w:type="spellEnd"/>
      <w:r w:rsidRPr="00333F68">
        <w:rPr>
          <w:rFonts w:ascii="Arial" w:hAnsi="Arial" w:cs="Arial"/>
          <w:color w:val="5C5C5C"/>
          <w:sz w:val="18"/>
          <w:szCs w:val="18"/>
          <w:lang w:val="en-US"/>
        </w:rPr>
        <w:t xml:space="preserve"> A. Self-monitoring of blood glucose in France: ENTRED Study 2001.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Diabetes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Metab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Diabetes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Metab</w:t>
      </w:r>
      <w:proofErr w:type="spellEnd"/>
      <w:r>
        <w:rPr>
          <w:rFonts w:ascii="Arial" w:hAnsi="Arial" w:cs="Arial"/>
          <w:color w:val="5C5C5C"/>
          <w:sz w:val="18"/>
          <w:szCs w:val="18"/>
        </w:rPr>
        <w:t>. 2008;34(3):219-26.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>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Auleley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Gr, Fournier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Poutignat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Thammavong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N,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Lasbeur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L,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Chantry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M, Deligne J,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Eschwège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E,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Varroud</w:t>
      </w:r>
      <w:proofErr w:type="spellEnd"/>
      <w:r>
        <w:rPr>
          <w:rFonts w:ascii="Arial" w:hAnsi="Arial" w:cs="Arial"/>
          <w:color w:val="5C5C5C"/>
          <w:sz w:val="18"/>
          <w:szCs w:val="18"/>
        </w:rPr>
        <w:t>-Vial M, Halimi S, Weill A. Un nouvel ENTRED en 2007-2010. Réseaux Diabète 2008.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Roudier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Assogba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F,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Bourdel-Marchasson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r>
        <w:rPr>
          <w:rFonts w:ascii="Arial" w:hAnsi="Arial" w:cs="Arial"/>
          <w:i/>
          <w:iCs/>
          <w:color w:val="5C5C5C"/>
          <w:sz w:val="18"/>
          <w:szCs w:val="18"/>
        </w:rPr>
        <w:t>et al</w:t>
      </w:r>
      <w:r>
        <w:rPr>
          <w:rFonts w:ascii="Arial" w:hAnsi="Arial" w:cs="Arial"/>
          <w:color w:val="5C5C5C"/>
          <w:sz w:val="18"/>
          <w:szCs w:val="18"/>
        </w:rPr>
        <w:t xml:space="preserve">. </w:t>
      </w:r>
      <w:hyperlink r:id="rId19" w:tgtFrame="_self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Échantillon national témoin représentatif des personnes diabétiques,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2007-2010. Caractéristiques, état de santé, prise en charge et poids économique des personnes diabétiques</w:t>
        </w:r>
      </w:hyperlink>
      <w:r>
        <w:rPr>
          <w:rFonts w:ascii="Arial" w:hAnsi="Arial" w:cs="Arial"/>
          <w:color w:val="5C5C5C"/>
          <w:sz w:val="18"/>
          <w:szCs w:val="18"/>
        </w:rPr>
        <w:t>. Saint-Maurice : Institut de veille sanitaire ; 2013. 140 p.</w:t>
      </w:r>
    </w:p>
    <w:p w:rsidR="00427863" w:rsidRDefault="00427863" w:rsidP="00427863">
      <w:pPr>
        <w:numPr>
          <w:ilvl w:val="0"/>
          <w:numId w:val="1"/>
        </w:numPr>
        <w:shd w:val="clear" w:color="auto" w:fill="EFEFEF"/>
        <w:spacing w:before="120" w:after="255" w:line="300" w:lineRule="atLeast"/>
        <w:rPr>
          <w:rFonts w:ascii="Arial" w:hAnsi="Arial" w:cs="Arial"/>
          <w:color w:val="5C5C5C"/>
          <w:sz w:val="18"/>
          <w:szCs w:val="18"/>
        </w:rPr>
      </w:pPr>
      <w:r>
        <w:rPr>
          <w:rFonts w:ascii="Arial" w:hAnsi="Arial" w:cs="Arial"/>
          <w:color w:val="5C5C5C"/>
          <w:sz w:val="18"/>
          <w:szCs w:val="18"/>
        </w:rPr>
        <w:t xml:space="preserve">Fosse S,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Romon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Druet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C, Fagot-</w:t>
      </w:r>
      <w:proofErr w:type="spellStart"/>
      <w:r>
        <w:rPr>
          <w:rFonts w:ascii="Arial" w:hAnsi="Arial" w:cs="Arial"/>
          <w:color w:val="5C5C5C"/>
          <w:sz w:val="18"/>
          <w:szCs w:val="18"/>
        </w:rPr>
        <w:t>Campagna</w:t>
      </w:r>
      <w:proofErr w:type="spellEnd"/>
      <w:r>
        <w:rPr>
          <w:rFonts w:ascii="Arial" w:hAnsi="Arial" w:cs="Arial"/>
          <w:color w:val="5C5C5C"/>
          <w:sz w:val="18"/>
          <w:szCs w:val="18"/>
        </w:rPr>
        <w:t xml:space="preserve"> A. </w:t>
      </w:r>
      <w:hyperlink r:id="rId20" w:tgtFrame="_blank" w:history="1">
        <w:r>
          <w:rPr>
            <w:rStyle w:val="Lienhypertexte"/>
            <w:rFonts w:ascii="Arial" w:hAnsi="Arial" w:cs="Arial"/>
            <w:sz w:val="18"/>
            <w:szCs w:val="18"/>
          </w:rPr>
          <w:t xml:space="preserve">Échantillon national témoin représentatif des personnes diabétiques, </w:t>
        </w:r>
        <w:proofErr w:type="spellStart"/>
        <w:r>
          <w:rPr>
            <w:rStyle w:val="Lienhypertexte"/>
            <w:rFonts w:ascii="Arial" w:hAnsi="Arial" w:cs="Arial"/>
            <w:sz w:val="18"/>
            <w:szCs w:val="18"/>
          </w:rPr>
          <w:t>Entred</w:t>
        </w:r>
        <w:proofErr w:type="spellEnd"/>
        <w:r>
          <w:rPr>
            <w:rStyle w:val="Lienhypertexte"/>
            <w:rFonts w:ascii="Arial" w:hAnsi="Arial" w:cs="Arial"/>
            <w:sz w:val="18"/>
            <w:szCs w:val="18"/>
          </w:rPr>
          <w:t xml:space="preserve"> 2007-2010. Rapport méthodologique</w:t>
        </w:r>
      </w:hyperlink>
      <w:r>
        <w:rPr>
          <w:rFonts w:ascii="Arial" w:hAnsi="Arial" w:cs="Arial"/>
          <w:color w:val="5C5C5C"/>
          <w:sz w:val="18"/>
          <w:szCs w:val="18"/>
        </w:rPr>
        <w:t>. Saint-Maurice : Institut de veille sanitaire ; 2012. 73 p.</w:t>
      </w:r>
    </w:p>
    <w:p w:rsidR="00DF16D7" w:rsidRDefault="00427863">
      <w:bookmarkStart w:id="0" w:name="_GoBack"/>
      <w:bookmarkEnd w:id="0"/>
    </w:p>
    <w:sectPr w:rsidR="00DF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3E68"/>
    <w:multiLevelType w:val="hybridMultilevel"/>
    <w:tmpl w:val="A08EF422"/>
    <w:lvl w:ilvl="0" w:tplc="FD72B0CE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7788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D5"/>
    <w:rsid w:val="002C5930"/>
    <w:rsid w:val="00427863"/>
    <w:rsid w:val="00B72CD5"/>
    <w:rsid w:val="00D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27863"/>
    <w:rPr>
      <w:strike w:val="0"/>
      <w:dstrike w:val="0"/>
      <w:color w:val="00457E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27863"/>
    <w:rPr>
      <w:strike w:val="0"/>
      <w:dstrike w:val="0"/>
      <w:color w:val="00457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invs.sante.fr/index.php?lvl=notice_display&amp;id=11086" TargetMode="External"/><Relationship Id="rId13" Type="http://schemas.openxmlformats.org/officeDocument/2006/relationships/hyperlink" Target="http://opac.invs.sante.fr/doc_num.php?explnum_id=648" TargetMode="External"/><Relationship Id="rId18" Type="http://schemas.openxmlformats.org/officeDocument/2006/relationships/hyperlink" Target="http://opac.invs.sante.fr/doc_num.php?explnum_id=60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opac.invs.sante.fr/index.php?lvl=notice_display&amp;id=11103" TargetMode="External"/><Relationship Id="rId12" Type="http://schemas.openxmlformats.org/officeDocument/2006/relationships/hyperlink" Target="http://www.inpes.sante.fr/CFESBases/equilibre/pdf/Lettre49.pdf" TargetMode="External"/><Relationship Id="rId17" Type="http://schemas.openxmlformats.org/officeDocument/2006/relationships/hyperlink" Target="http://opac.invs.sante.fr/doc_num.php?explnum_id=607" TargetMode="External"/><Relationship Id="rId2" Type="http://schemas.openxmlformats.org/officeDocument/2006/relationships/styles" Target="styles.xml"/><Relationship Id="rId16" Type="http://schemas.openxmlformats.org/officeDocument/2006/relationships/hyperlink" Target="http://opac.invs.sante.fr/doc_num.php?explnum_id=609" TargetMode="External"/><Relationship Id="rId20" Type="http://schemas.openxmlformats.org/officeDocument/2006/relationships/hyperlink" Target="http://opac.invs.sante.fr/index.php?lvl=notice_display&amp;id=110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vs.sante.fr/Publications-et-outils/Rapports-et-syntheses/Maladies-chroniques-et-traumatismes/2013/Echantillon-national-temoin-representatif-des-personnes-diabetiques-Entred-2007-2010" TargetMode="External"/><Relationship Id="rId11" Type="http://schemas.openxmlformats.org/officeDocument/2006/relationships/hyperlink" Target="http://opac.invs.sante.fr/doc_num.php?explnum_id=1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pac.invs.sante.fr/doc_num.php?explnum_id=611" TargetMode="External"/><Relationship Id="rId10" Type="http://schemas.openxmlformats.org/officeDocument/2006/relationships/hyperlink" Target="http://opac.invs.sante.fr/index.php?lvl=notice_display&amp;id=409" TargetMode="External"/><Relationship Id="rId19" Type="http://schemas.openxmlformats.org/officeDocument/2006/relationships/hyperlink" Target="http://www.invs.sante.fr/Publications-et-outils/Rapports-et-syntheses/Maladies-chroniques-et-traumatismes/2013/Echantillon-national-temoin-representatif-des-personnes-diabetiques-Entred-2007-2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vs.sante.fr/Publications-et-outils/Rapports-et-syntheses/Maladies-chroniques-et-traumatismes/2012/Hospitalisation-des-enfants-diabetiques-en-France-a-partir-des-donnees-de-l-enquete-Entred-Enfant-2007" TargetMode="External"/><Relationship Id="rId14" Type="http://schemas.openxmlformats.org/officeDocument/2006/relationships/hyperlink" Target="http://opac.invs.sante.fr/doc_num.php?explnum_id=6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1609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Lhosmot</dc:creator>
  <cp:keywords/>
  <dc:description/>
  <cp:lastModifiedBy>Marie Lhosmot</cp:lastModifiedBy>
  <cp:revision>2</cp:revision>
  <dcterms:created xsi:type="dcterms:W3CDTF">2014-02-20T10:55:00Z</dcterms:created>
  <dcterms:modified xsi:type="dcterms:W3CDTF">2014-02-20T10:55:00Z</dcterms:modified>
</cp:coreProperties>
</file>